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pageBreakBefore w:val="true"/>
        <w:spacing w:line="240" w:lineRule="auto" w:after="0" w:before="0"/>
        <w:ind w:right="0" w:left="0"/>
      </w:pPr>
    </w:p>
    <w:p>
      <w:pPr>
        <w:spacing w:line="270" w:lineRule="auto" w:after="0" w:before="0"/>
        <w:ind w:right="0" w:left="0"/>
        <w:jc w:val="right"/>
        <w:rPr>
          <w:rFonts w:ascii="Arial" w:hAnsi="Arial" w:cs="Arial"/>
          <w:sz w:val="65"/>
        </w:rPr>
      </w:pPr>
      <w:r/>
    </w:p>
    <w:p>
      <w:pPr>
        <w:spacing w:line="270" w:lineRule="auto" w:after="0" w:before="0"/>
        <w:ind w:right="0" w:left="0"/>
        <w:jc w:val="right"/>
        <w:rPr>
          <w:rFonts w:ascii="Arial" w:hAnsi="Arial" w:cs="Arial"/>
          <w:sz w:val="65"/>
        </w:rPr>
      </w:pPr>
      <w:r/>
    </w:p>
    <w:p>
      <w:pPr>
        <w:spacing w:line="270" w:lineRule="auto" w:after="0" w:before="0"/>
        <w:ind w:right="0" w:left="0"/>
        <w:jc w:val="right"/>
        <w:rPr>
          <w:rFonts w:ascii="Arial" w:hAnsi="Arial" w:cs="Arial"/>
          <w:sz w:val="65"/>
        </w:rPr>
      </w:pPr>
      <w:r/>
    </w:p>
    <w:p>
      <w:pPr>
        <w:spacing w:line="240" w:lineRule="auto" w:after="0" w:before="0"/>
        <w:ind w:right="0" w:left="0"/>
        <w:jc w:val="right"/>
      </w:pPr>
      <w:r>
        <w:rPr>
          <w:rFonts w:ascii="Arial" w:hAnsi="Arial" w:cs="Arial" w:eastAsia="Arial"/>
          <w:b w:val="true"/>
          <w:sz w:val="61"/>
        </w:rPr>
        <w:t>تقرير تحليلي: هيكل السلطة الخفي في إيران: "المثلث المخيف" وتهميش الدبلوماسية</w:t>
      </w:r>
    </w:p>
    <w:p>
      <w:pPr>
        <w:spacing w:line="240" w:lineRule="auto" w:after="0" w:before="0"/>
        <w:ind w:right="0" w:left="0"/>
        <w:jc w:val="right"/>
      </w:pPr>
      <w:r>
        <w:rPr>
          <w:rFonts w:ascii="Arial" w:hAnsi="Arial" w:cs="Arial" w:eastAsia="Arial"/>
          <w:b w:val="true"/>
          <w:sz w:val="61"/>
        </w:rPr>
        <w:t>تاريخ التقرير:</w:t>
      </w:r>
      <w:r>
        <w:rPr>
          <w:rFonts w:ascii="Arial" w:hAnsi="Arial" w:cs="Arial" w:eastAsia="Arial"/>
          <w:sz w:val="54"/>
        </w:rPr>
        <w:t>15 مايو 202</w:t>
      </w:r>
    </w:p>
    <w:p>
      <w:pPr>
        <w:spacing w:line="240" w:lineRule="auto" w:after="0" w:before="0"/>
        <w:ind w:right="0" w:left="0"/>
        <w:jc w:val="right"/>
      </w:pPr>
      <w:r>
        <w:rPr>
          <w:rFonts w:ascii="Arial" w:hAnsi="Arial" w:cs="Arial" w:eastAsia="Arial"/>
          <w:b w:val="true"/>
          <w:sz w:val="61"/>
        </w:rPr>
        <w:t>مقدمة</w:t>
      </w:r>
    </w:p>
    <w:p>
      <w:pPr>
        <w:spacing w:line="240" w:lineRule="auto" w:after="0" w:before="0"/>
        <w:ind w:right="0" w:left="0"/>
        <w:jc w:val="right"/>
      </w:pPr>
      <w:r>
        <w:rPr>
          <w:rFonts w:ascii="Arial" w:hAnsi="Arial" w:cs="Arial" w:eastAsia="Arial"/>
          <w:sz w:val="54"/>
        </w:rPr>
        <w:t>يكشف هذا التقرير عن تحليل معمق لهيكل السلطة الخفي في إيران، مسلطاً الضوء على كيفية إدارة المفاوضات الدولية وتهميش الدبلوماسية الرسمية لصالح أجندة عسكرية وأمنية. يستند التقرير إلى محتوى  يقدم رؤية نقدية للآليات التي تتحكم في السياسة الخارجية الإيرانية، ويكشف عن شخصيات مؤثرة تعمل خلف الكواليس.</w:t>
      </w:r>
    </w:p>
    <w:p>
      <w:pPr>
        <w:spacing w:line="240" w:lineRule="auto" w:after="0" w:before="0"/>
        <w:ind w:right="0" w:left="0"/>
        <w:jc w:val="right"/>
      </w:pPr>
      <w:r>
        <w:rPr>
          <w:rFonts w:ascii="Arial" w:hAnsi="Arial" w:cs="Arial" w:eastAsia="Arial"/>
          <w:b w:val="true"/>
          <w:sz w:val="61"/>
        </w:rPr>
        <w:t>1. هيكل السلطة الخفي: "المثلث المخيف"</w:t>
      </w:r>
    </w:p>
    <w:p>
      <w:pPr>
        <w:spacing w:line="240" w:lineRule="auto" w:after="0" w:before="0"/>
        <w:ind w:right="0" w:left="0"/>
        <w:jc w:val="right"/>
      </w:pPr>
      <w:r>
        <w:rPr>
          <w:rFonts w:ascii="Arial" w:hAnsi="Arial" w:cs="Arial" w:eastAsia="Arial"/>
          <w:sz w:val="54"/>
        </w:rPr>
        <w:t xml:space="preserve">يصف التقرير هيكل السلطة الفعلي في إيران بأنه "مثلث مخيف" يتكون من ثلاثة أطراف رئيسية تتحكم في المفاوضات الدولية:•عباس عراقجي (واجهة الخداع): يُقدم </w:t>
      </w:r>
    </w:p>
    <w:p>
      <w:pPr>
        <w:pageBreakBefore w:val="true"/>
        <w:spacing w:line="240" w:lineRule="auto" w:after="0" w:before="0"/>
        <w:ind w:right="0" w:left="0"/>
      </w:pPr>
    </w:p>
    <w:p>
      <w:pPr>
        <w:spacing w:line="240" w:lineRule="auto" w:after="0" w:before="0"/>
        <w:ind w:right="0" w:left="0"/>
        <w:jc w:val="right"/>
      </w:pPr>
      <w:r>
        <w:rPr>
          <w:rFonts w:ascii="Arial" w:hAnsi="Arial" w:cs="Arial" w:eastAsia="Arial"/>
          <w:sz w:val="54"/>
        </w:rPr>
        <w:t>عراقجي كواجهة دبلوماسية تهدف إلى إقناع الغرب بوجود طرف منطقي للتفاوض. ومع ذلك، يُزعم أنه لا يملك أي سلطة فعلية، بل هو مجرد "روبوت متحدث"</w:t>
      </w:r>
    </w:p>
    <w:p>
      <w:pPr>
        <w:spacing w:line="240" w:lineRule="auto" w:after="0" w:before="0"/>
        <w:ind w:right="0" w:left="0"/>
        <w:jc w:val="right"/>
      </w:pPr>
      <w:r>
        <w:rPr>
          <w:rFonts w:ascii="Arial" w:hAnsi="Arial" w:cs="Arial" w:eastAsia="Arial"/>
          <w:sz w:val="54"/>
        </w:rPr>
        <w:t xml:space="preserve"> تُملى عليه التعليمات.•حاج مهدوي (المنسق الميداني): شخصية غامضة وغير معروفة إعلامياً، تعمل كحلقة وصل مباشرة بين مكتب المرشد والحرس الثوري. مهمته هي توجيه عراقجي في المفاوضات عبر تقنيات سرية، مثل "القلم الهزاز"، لضمان عدم خروجه عن الخطوط الحمراء المرسومة.•أحمد وحيدي وعلي عبد الله (صناع القرار الحقيقيون): يمثلان "النواة الصلبة" العسكرية والأمنية التي تضع السياسات والخطوط الحمراء وتدير الملف الاقتصادي والأمني. يتجاوزان الحكومة الرسمية في اتخاذ القرارات وينسقان مباشرة مع بيت الرهبري (مكتب المرشد).</w:t>
      </w:r>
    </w:p>
    <w:p>
      <w:pPr>
        <w:numPr>
          <w:numId w:val="1"/>
        </w:numPr>
        <w:spacing w:line="240" w:lineRule="auto" w:after="0" w:before="0"/>
        <w:ind w:right="0" w:left="0"/>
        <w:jc w:val="right"/>
      </w:pPr>
      <w:r>
        <w:rPr>
          <w:rFonts w:ascii="Arial" w:hAnsi="Arial" w:cs="Arial" w:eastAsia="Arial"/>
          <w:sz w:val="54"/>
        </w:rPr>
        <w:t xml:space="preserve">2. </w:t>
      </w:r>
      <w:r>
        <w:rPr>
          <w:rFonts w:ascii="Arial" w:hAnsi="Arial" w:cs="Arial" w:eastAsia="Arial"/>
          <w:b w:val="true"/>
          <w:sz w:val="61"/>
        </w:rPr>
        <w:t>تقنية "القلم الهزاز" والسيطرة على الدبلوماسيين</w:t>
      </w:r>
    </w:p>
    <w:p>
      <w:pPr>
        <w:spacing w:line="240" w:lineRule="auto" w:after="0" w:before="0"/>
        <w:ind w:right="0" w:left="0"/>
        <w:jc w:val="right"/>
      </w:pPr>
      <w:r>
        <w:rPr>
          <w:rFonts w:ascii="Arial" w:hAnsi="Arial" w:cs="Arial" w:eastAsia="Arial"/>
          <w:sz w:val="54"/>
        </w:rPr>
        <w:t xml:space="preserve">يشير التقرير إلى استخدام تقنية أمنية متطورة، تُعرف بـ"القلم الهزاز"، للتحكم في تصريحات وزير الخارجية الإيراني أثناء جلسات التفاوض. يتم إرسال نبضات اهتزازية مشفرة إلى يد عراقجي من قبل حاج مهدوي، حيث تعني اهتزازة واحدة </w:t>
      </w:r>
    </w:p>
    <w:p>
      <w:pPr>
        <w:pageBreakBefore w:val="true"/>
        <w:spacing w:line="240" w:lineRule="auto" w:after="0" w:before="0"/>
        <w:ind w:right="0" w:left="0"/>
      </w:pPr>
    </w:p>
    <w:p>
      <w:pPr>
        <w:spacing w:line="240" w:lineRule="auto" w:after="0" w:before="0"/>
        <w:ind w:right="0" w:left="0"/>
        <w:jc w:val="right"/>
      </w:pPr>
      <w:r>
        <w:rPr>
          <w:rFonts w:ascii="Arial" w:hAnsi="Arial" w:cs="Arial" w:eastAsia="Arial"/>
          <w:sz w:val="54"/>
        </w:rPr>
        <w:t>"اصمت" واهتزازتان "عارض". هذه التقنية تحول الدبلوماسي إلى أداة تنفيذية مسلوبة الإرادة، مما يؤكد تهميش الدور الدبلوماسي التقليدي.</w:t>
      </w:r>
    </w:p>
    <w:p>
      <w:pPr>
        <w:spacing w:line="240" w:lineRule="auto" w:after="0" w:before="0"/>
        <w:ind w:right="0" w:left="0"/>
        <w:jc w:val="right"/>
      </w:pPr>
      <w:r>
        <w:rPr>
          <w:rFonts w:ascii="Arial" w:hAnsi="Arial" w:cs="Arial" w:eastAsia="Arial"/>
          <w:b w:val="true"/>
          <w:sz w:val="61"/>
        </w:rPr>
        <w:t>3. استراتيجية "التفاوض من أجل الحرب"</w:t>
      </w:r>
    </w:p>
    <w:p>
      <w:pPr>
        <w:spacing w:line="240" w:lineRule="auto" w:after="0" w:before="0"/>
        <w:ind w:right="0" w:left="0"/>
        <w:jc w:val="right"/>
      </w:pPr>
      <w:r>
        <w:rPr>
          <w:rFonts w:ascii="Arial" w:hAnsi="Arial" w:cs="Arial" w:eastAsia="Arial"/>
          <w:sz w:val="54"/>
        </w:rPr>
        <w:t>تتبنى القيادة العسكرية الخفية استراتيجية "التفاوض من أجل الحرب" بدلاً من "التفاوض من أجل السلام". الهدف من هذه الاستراتيجية هو المماطلة وشراء الوقت لإكمال مشاريع عسكرية ونووية سرية تحت الأرض. كما يلوحون بخيار "الانسداد العسكري" للممرات البحرية كتهديد في حال فشل المفاوضات، مما يعكس عدم إيمانهم بالحلول الدبلوماسية.</w:t>
      </w:r>
    </w:p>
    <w:p>
      <w:pPr>
        <w:spacing w:line="240" w:lineRule="auto" w:after="0" w:before="0"/>
        <w:ind w:right="0" w:left="0"/>
        <w:jc w:val="right"/>
      </w:pPr>
      <w:r>
        <w:rPr>
          <w:rFonts w:ascii="Arial" w:hAnsi="Arial" w:cs="Arial" w:eastAsia="Arial"/>
          <w:b w:val="true"/>
          <w:sz w:val="61"/>
        </w:rPr>
        <w:t>4. تهميش الشخصيات السياسية الرسمية</w:t>
      </w:r>
    </w:p>
    <w:p>
      <w:pPr>
        <w:spacing w:line="240" w:lineRule="auto" w:after="0" w:before="0"/>
        <w:ind w:right="0" w:left="0"/>
        <w:jc w:val="right"/>
      </w:pPr>
      <w:r>
        <w:rPr>
          <w:rFonts w:ascii="Arial" w:hAnsi="Arial" w:cs="Arial" w:eastAsia="Arial"/>
          <w:sz w:val="54"/>
        </w:rPr>
        <w:t>يبرز التقرير تهميش الشخصيات السياسية الرسمية في إيران:•محمد باقر قاليباف: تم استبعاده وتهميشه</w:t>
      </w:r>
    </w:p>
    <w:p>
      <w:pPr>
        <w:spacing w:line="240" w:lineRule="auto" w:after="0" w:before="0"/>
        <w:ind w:right="0" w:left="0"/>
        <w:jc w:val="right"/>
      </w:pPr>
      <w:r>
        <w:rPr>
          <w:rFonts w:ascii="Arial" w:hAnsi="Arial" w:cs="Arial" w:eastAsia="Arial"/>
          <w:sz w:val="54"/>
        </w:rPr>
        <w:t>ووضعه تحت الرقابة بعد محاولته التدخل في الملف النووي، وهو ما اعتبره الحرس الثوري خيانة. فقد صلاحياته وتم قطع الوثائق السرية عنه.</w:t>
      </w:r>
    </w:p>
    <w:p>
      <w:pPr>
        <w:spacing w:line="240" w:lineRule="auto" w:after="0" w:before="0"/>
        <w:ind w:right="0" w:left="0"/>
        <w:jc w:val="right"/>
      </w:pPr>
      <w:r>
        <w:rPr>
          <w:rFonts w:ascii="Arial" w:hAnsi="Arial" w:cs="Arial" w:eastAsia="Arial"/>
          <w:sz w:val="54"/>
        </w:rPr>
        <w:t>•مسعود بزشكيان (الرئيس): يواجه صراعات</w:t>
      </w:r>
    </w:p>
    <w:p>
      <w:pPr>
        <w:pageBreakBefore w:val="true"/>
        <w:spacing w:line="240" w:lineRule="auto" w:after="0" w:before="0"/>
        <w:ind w:right="0" w:left="0"/>
      </w:pPr>
    </w:p>
    <w:p>
      <w:pPr>
        <w:spacing w:line="240" w:lineRule="auto" w:after="0" w:before="0"/>
        <w:ind w:right="0" w:left="0"/>
        <w:jc w:val="right"/>
      </w:pPr>
      <w:r>
        <w:rPr>
          <w:rFonts w:ascii="Arial" w:hAnsi="Arial" w:cs="Arial" w:eastAsia="Arial"/>
          <w:sz w:val="54"/>
        </w:rPr>
        <w:t>حادة مع الجناح العسكري، حيث تم إبلاغه صراحة بأن دوره يقتصر على الأمور الإدارية ودفع الرواتب، بينما تظل السياسة الخارجية والأمن بيد القادة العسكريين.</w:t>
      </w:r>
    </w:p>
    <w:p>
      <w:pPr>
        <w:spacing w:line="240" w:lineRule="auto" w:after="0" w:before="0"/>
        <w:ind w:right="0" w:left="0"/>
        <w:jc w:val="right"/>
      </w:pPr>
      <w:r>
        <w:rPr>
          <w:rFonts w:ascii="Arial" w:hAnsi="Arial" w:cs="Arial" w:eastAsia="Arial"/>
          <w:b w:val="true"/>
          <w:sz w:val="61"/>
        </w:rPr>
        <w:t>5. الانقلاب الدبلوماسي والسلطة الحقيقية</w:t>
      </w:r>
    </w:p>
    <w:p>
      <w:pPr>
        <w:spacing w:line="240" w:lineRule="auto" w:after="0" w:before="0"/>
        <w:ind w:right="0" w:left="0"/>
        <w:jc w:val="right"/>
      </w:pPr>
      <w:r>
        <w:rPr>
          <w:rFonts w:ascii="Arial" w:hAnsi="Arial" w:cs="Arial" w:eastAsia="Arial"/>
          <w:sz w:val="54"/>
        </w:rPr>
        <w:t>يخلص التقرير إلى أن الدبلوماسية الإيرانية الرسمية قد انهارت، وأن ما يحدث هو "انقلاب دبلوماسي" غير معلن. أصبحت الحكومة والبرلمان مجرد "ديكور" لإخفاء سلطة الظل التي يقودها قادة الحرس الثوري والمقربون من مكتب المرشد. هؤلاء القادة العسكريون هم من يحكمون فعلياً، مستغلين واجهة الدبلوماسية لشراء الوقت والمضي قدماً في أجنداتهم السرية.</w:t>
      </w:r>
    </w:p>
    <w:p>
      <w:pPr>
        <w:spacing w:line="240" w:lineRule="auto" w:after="0" w:before="0"/>
        <w:ind w:right="0" w:left="0"/>
        <w:jc w:val="right"/>
      </w:pPr>
      <w:r>
        <w:rPr>
          <w:rFonts w:ascii="Arial" w:hAnsi="Arial" w:cs="Arial" w:eastAsia="Arial"/>
          <w:b w:val="true"/>
          <w:sz w:val="61"/>
        </w:rPr>
        <w:t>وفي الختام</w:t>
      </w:r>
      <w:r>
        <w:rPr>
          <w:rFonts w:ascii="Arial" w:hAnsi="Arial" w:cs="Arial" w:eastAsia="Arial"/>
          <w:sz w:val="54"/>
        </w:rPr>
        <w:t xml:space="preserve"> </w:t>
      </w:r>
    </w:p>
    <w:p>
      <w:pPr>
        <w:spacing w:line="240" w:lineRule="auto" w:after="0" w:before="0"/>
        <w:ind w:right="0" w:left="0"/>
        <w:jc w:val="right"/>
      </w:pPr>
      <w:r>
        <w:rPr>
          <w:rFonts w:ascii="Arial" w:hAnsi="Arial" w:cs="Arial" w:eastAsia="Arial"/>
          <w:sz w:val="54"/>
        </w:rPr>
        <w:t>يكشف هذا التحليل عن صورة معقدة لهيكل السلطة في إيران، حيث تتجاوز الأجندات العسكرية والأمنية الدبلوماسية الرسمية. إن تهميش الشخصيات السياسية واستخدام تقنيات السيطرة على المفاوضين يشير إلى تحول عميق في طريقة إدارة السياسة الخارجية، مما قد يؤدي إلى مزيد من التوتر وعدم الاستقرار في المنطقة.</w:t>
      </w:r>
    </w:p>
    <w:p>
      <w:pPr>
        <w:pageBreakBefore w:val="true"/>
        <w:spacing w:line="240" w:lineRule="auto" w:after="0" w:before="0"/>
        <w:ind w:right="0" w:left="0"/>
      </w:pPr>
    </w:p>
    <w:p>
      <w:pPr>
        <w:spacing w:line="270" w:lineRule="auto" w:after="0" w:before="0"/>
        <w:ind w:right="0" w:left="0"/>
        <w:jc w:val="right"/>
        <w:rPr>
          <w:rFonts w:ascii="Arial" w:hAnsi="Arial" w:cs="Arial"/>
          <w:sz w:val="54"/>
        </w:rPr>
      </w:pPr>
      <w:r/>
    </w:p>
    <w:p>
      <w:pPr>
        <w:spacing w:line="240" w:lineRule="auto" w:after="0" w:before="0"/>
        <w:ind w:right="0" w:left="0"/>
        <w:jc w:val="right"/>
      </w:pPr>
      <w:r>
        <w:rPr>
          <w:rFonts w:ascii="Arial" w:hAnsi="Arial" w:cs="Arial" w:eastAsia="Arial"/>
          <w:sz w:val="54"/>
        </w:rPr>
        <w:t xml:space="preserve">المؤلف : محمد أبوهشام الأحوازي </w:t>
      </w:r>
    </w:p>
    <w:sectPr>
      <w:pgSz w:h="16840" w:w="11900"/>
      <w:pgMar>
        <w:pgMar w:top="0" w:right="375" w:bottom="270" w:left="375" w:header="720" w:footer="720" w:gutter="0"/>
      </w:pgMar>
    </w:sectPr>
  </w:body>
</w:document>
</file>

<file path=word/numbering.xml><?xml version="1.0" encoding="utf-8"?>
<w:numbering xmlns:w="http://schemas.openxmlformats.org/wordprocessingml/2006/main">
  <w:abstractNum w:abstractNumId="0">
    <w:multiLevelType w:val="hybridMultilevel"/>
    <w:lvl>
      <w:start w:val="1"/>
      <w:numFmt w:val="decimal"/>
      <w:lvlText w:val="%1."/>
      <w:rPr>
        <w:rFonts w:ascii="Arial" w:hAnsi="Arial"/>
        <w:sz w:val="54"/>
      </w:rPr>
    </w:lvl>
  </w:abstractNum>
  <w:num w:numId="1">
    <w:abstractNumId w:val="0"/>
  </w:num>
</w:numbering>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numbering" Target="numbering.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2026-05-16T11:11:33Z</dcterms:created>
  <dc:creator>Apache POI</dc:creator>
</cp:coreProperties>
</file>